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C5" w:rsidRDefault="008D52C5" w:rsidP="00F70B30">
      <w:pPr>
        <w:spacing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</w:pPr>
      <w:r w:rsidRPr="008D52C5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  <w:t xml:space="preserve">Raf sistemleri, </w:t>
      </w:r>
      <w:r w:rsidR="00E60AA0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  <w:t>her türlü depo</w:t>
      </w:r>
      <w:r w:rsidRPr="008D52C5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  <w:t xml:space="preserve"> ve alışveriş merkezleri gibi çeşitli yerlerde kullanılarak ürünlerin düzenli bir biçimde dizilmesine ve sabitlemesine yardımcı olan mekanizmalardır. Raflar ağır yük taşıyan </w:t>
      </w:r>
      <w:proofErr w:type="gramStart"/>
      <w:r w:rsidRPr="008D52C5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  <w:t>ekipmanlar</w:t>
      </w:r>
      <w:proofErr w:type="gramEnd"/>
      <w:r w:rsidRPr="008D52C5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  <w:t xml:space="preserve"> oldukları için dayanıklı olmalıdırlar. Bu nedenle, depo rafları sürekli ve sistemli bir şekilde kontrol altında tutulması gereken yapılardır.</w:t>
      </w:r>
    </w:p>
    <w:p w:rsidR="008D52C5" w:rsidRDefault="00E60AA0" w:rsidP="00F70B3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Günay </w:t>
      </w:r>
      <w:r w:rsidR="008D52C5"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Periyodik Ko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ntrol Hizmetleri, alanında deneyimli</w:t>
      </w:r>
      <w:r w:rsidR="008D52C5"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Periyodik Kontrol Uzmanı ile </w:t>
      </w:r>
      <w:r w:rsidR="008D52C5"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EN 15635 standartlarına uygun depo ve raf sistemleri periyodik kontrolleri hizmeti vermektedir.</w:t>
      </w:r>
    </w:p>
    <w:p w:rsidR="00F70B30" w:rsidRPr="008D52C5" w:rsidRDefault="00F70B30" w:rsidP="00F70B3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F70B30" w:rsidRPr="00F70B30" w:rsidRDefault="00F70B30" w:rsidP="00F70B30">
      <w:pPr>
        <w:spacing w:after="0" w:line="360" w:lineRule="auto"/>
        <w:textAlignment w:val="baseline"/>
        <w:outlineLvl w:val="1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  <w:r w:rsidRPr="00F70B30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tr-TR"/>
        </w:rPr>
        <w:t>Endüstriyel Raf ve Kapılar</w:t>
      </w:r>
      <w:r w:rsidRPr="00F70B30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F70B30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tr-TR"/>
        </w:rPr>
        <w:t>İskeleler (Yapı İşleri)</w:t>
      </w:r>
    </w:p>
    <w:p w:rsidR="00F70B30" w:rsidRDefault="00F70B30" w:rsidP="00F70B3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8D52C5" w:rsidRPr="008D52C5" w:rsidRDefault="008D52C5" w:rsidP="00F70B3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Zaman</w:t>
      </w:r>
      <w:r w:rsidR="00E60AA0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a ve kullanım şartlarına</w:t>
      </w:r>
      <w:r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bağlı</w:t>
      </w:r>
      <w:r w:rsidR="00E60AA0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olarak malzeme yorgunluğu</w:t>
      </w:r>
      <w:r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, raf ayarlanmas</w:t>
      </w:r>
      <w:r w:rsidR="00E60AA0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ı ve düzenindeki değişiklikler </w:t>
      </w:r>
      <w:r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ve olası çarpma kaynaklı hasarlar raf taşıma kapasitesinin düşmesine ve kaza ihtimalinin artmasına sebep olur.</w:t>
      </w:r>
    </w:p>
    <w:p w:rsidR="008D52C5" w:rsidRPr="008D52C5" w:rsidRDefault="008D52C5" w:rsidP="00F70B3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Bu nedenle </w:t>
      </w:r>
      <w:r w:rsidR="00E60AA0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iş </w:t>
      </w:r>
      <w:r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kazaları</w:t>
      </w:r>
      <w:r w:rsidR="00E60AA0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nı</w:t>
      </w:r>
      <w:r w:rsidRPr="008D52C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ve olası can ve mal kayıplarını önlemek ve iş yerinde, iş sağlığı ve güvenliğini sağlamak amacıyla raf sistemlerinin ilgili TS EN 15635 standartlarına uygun olarak periyodik kontrolleri tamamlanmalıdır.</w:t>
      </w:r>
    </w:p>
    <w:p w:rsidR="00DD7050" w:rsidRDefault="00F70B30" w:rsidP="00F70B30">
      <w:bookmarkStart w:id="0" w:name="_GoBack"/>
      <w:bookmarkEnd w:id="0"/>
    </w:p>
    <w:sectPr w:rsidR="00DD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C5"/>
    <w:rsid w:val="00582113"/>
    <w:rsid w:val="008D52C5"/>
    <w:rsid w:val="009329F7"/>
    <w:rsid w:val="00E60AA0"/>
    <w:rsid w:val="00F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507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83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06623719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2784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5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4991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7953367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2053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2025-01-21T00:03:00Z</dcterms:created>
  <dcterms:modified xsi:type="dcterms:W3CDTF">2025-01-21T00:53:00Z</dcterms:modified>
</cp:coreProperties>
</file>