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09" w:rsidRPr="00BF6709" w:rsidRDefault="00BF6709" w:rsidP="0077293E">
      <w:pPr>
        <w:spacing w:line="240" w:lineRule="auto"/>
        <w:jc w:val="both"/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</w:pPr>
      <w:r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>6331 sayılı yasaya uygun</w:t>
      </w:r>
      <w:r w:rsidRPr="00BF6709"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 xml:space="preserve"> çıkarılan İş Ekipmanlarının Kullanımında Sağlık ve Güvenlik Şartları Yönetmeliği’nin Ek III Bölümünün </w:t>
      </w:r>
      <w:proofErr w:type="gramStart"/>
      <w:r w:rsidRPr="00BF6709"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>2.4</w:t>
      </w:r>
      <w:proofErr w:type="gramEnd"/>
      <w:r w:rsidRPr="00BF6709"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>. Tezgahlar maddesinin, 2.4.1. bendi “Makina ve tezgahların periyodik kontrolleri Ek III; Madde 1.4’te yer alan hususlara u</w:t>
      </w:r>
      <w:r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>ygun olarak yapılır” hükmü bulunmaktadır</w:t>
      </w:r>
      <w:r w:rsidRPr="00BF6709"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 xml:space="preserve">. Makina Emniyeti </w:t>
      </w:r>
      <w:r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>talimatları</w:t>
      </w:r>
      <w:r w:rsidRPr="00BF6709"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 xml:space="preserve"> ve ilgili standartlara göre yapılan kontroller standartlarda belirtilen sürelerde tekrarlanır.</w:t>
      </w:r>
    </w:p>
    <w:p w:rsidR="00BF6709" w:rsidRDefault="00BF6709" w:rsidP="0077293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</w:pPr>
      <w:r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 xml:space="preserve">Günay </w:t>
      </w:r>
      <w:r w:rsidRPr="00BF6709"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>Pe</w:t>
      </w:r>
      <w:r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 xml:space="preserve">riyodik Kontrol, alanında deneyimli Uzman kadrosu </w:t>
      </w:r>
      <w:r w:rsidRPr="00BF6709"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 xml:space="preserve">ve donanımlı hassas ölçüm </w:t>
      </w:r>
      <w:proofErr w:type="gramStart"/>
      <w:r w:rsidRPr="00BF6709"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>ekipmanları</w:t>
      </w:r>
      <w:proofErr w:type="gramEnd"/>
      <w:r w:rsidRPr="00BF6709"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  <w:t xml:space="preserve"> ile yüksek standartlarda makine ve tezgâh periyodik muayene hizmeti vermektedir. </w:t>
      </w:r>
    </w:p>
    <w:p w:rsidR="00BF6709" w:rsidRDefault="00BF6709" w:rsidP="0077293E">
      <w:pPr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shd w:val="clear" w:color="auto" w:fill="FFFFFF"/>
          <w:lang w:eastAsia="tr-TR"/>
        </w:rPr>
      </w:pPr>
    </w:p>
    <w:p w:rsidR="00BF6709" w:rsidRDefault="00BF6709" w:rsidP="0077293E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tr-TR"/>
        </w:rPr>
      </w:pPr>
      <w:r w:rsidRPr="00BF6709"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tr-TR"/>
        </w:rPr>
        <w:t xml:space="preserve">Makine ve </w:t>
      </w:r>
      <w:r w:rsidR="00FE2665" w:rsidRPr="00BF6709"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tr-TR"/>
        </w:rPr>
        <w:t>Tezgâh</w:t>
      </w:r>
      <w:r w:rsidRPr="00BF6709"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tr-TR"/>
        </w:rPr>
        <w:t xml:space="preserve"> Periyodik Kontrol Kriterleri ve Standartlar</w:t>
      </w:r>
    </w:p>
    <w:p w:rsidR="00FE2665" w:rsidRPr="00BF6709" w:rsidRDefault="00FE2665" w:rsidP="0077293E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shd w:val="clear" w:color="auto" w:fill="FFFFFF"/>
          <w:lang w:eastAsia="tr-TR"/>
        </w:rPr>
      </w:pP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Dişli Taşlamalar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Dişli Açmalar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CNC İşleme Tezgâhları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Torna Tezgâhları</w:t>
      </w:r>
    </w:p>
    <w:p w:rsid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Freze Te</w:t>
      </w:r>
      <w:r>
        <w:rPr>
          <w:rFonts w:ascii="Tahoma" w:eastAsia="Times New Roman" w:hAnsi="Tahoma" w:cs="Tahoma"/>
          <w:bCs/>
          <w:sz w:val="24"/>
          <w:szCs w:val="24"/>
          <w:lang w:eastAsia="tr-TR"/>
        </w:rPr>
        <w:t>z</w:t>
      </w: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sz w:val="24"/>
          <w:szCs w:val="24"/>
          <w:lang w:eastAsia="tr-TR"/>
        </w:rPr>
        <w:t>TS EN ISO 12100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Planya Tezgâhları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sz w:val="24"/>
          <w:szCs w:val="24"/>
          <w:lang w:eastAsia="tr-TR"/>
        </w:rPr>
        <w:t>TS EN ISO 13850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Giyotin Tezgâhları</w:t>
      </w:r>
      <w:bookmarkStart w:id="0" w:name="_GoBack"/>
      <w:bookmarkEnd w:id="0"/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Taşlama Tezgâhları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sz w:val="24"/>
          <w:szCs w:val="24"/>
          <w:lang w:eastAsia="tr-TR"/>
        </w:rPr>
        <w:t>TS EN ISO 13857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Bohrwerk Tezgâhları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sz w:val="24"/>
          <w:szCs w:val="24"/>
          <w:lang w:eastAsia="tr-TR"/>
        </w:rPr>
        <w:t>TS EN 349+A1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Erozyon Tezgâhları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sz w:val="24"/>
          <w:szCs w:val="24"/>
          <w:lang w:eastAsia="tr-TR"/>
        </w:rPr>
        <w:t>TS EN 842+A1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Matkap Tezgâhları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Ölçme Kontrol Tezgâhları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Presler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 xml:space="preserve">Saç işleme Makine ve </w:t>
      </w:r>
      <w:r w:rsidR="00FE2665"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Tezgâhları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 xml:space="preserve">Ağaç İşleme Makine ve </w:t>
      </w:r>
      <w:r w:rsidR="00FE2665"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Tezgâhları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Demir Kesme Makinesi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Demir Bükme Makinesi</w:t>
      </w:r>
    </w:p>
    <w:p w:rsidR="00BF6709" w:rsidRPr="00BF6709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Şap Makinası Makinesi</w:t>
      </w:r>
    </w:p>
    <w:p w:rsidR="00FE2665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tr-TR"/>
        </w:rPr>
      </w:pPr>
      <w:r w:rsidRPr="00BF6709">
        <w:rPr>
          <w:rFonts w:ascii="Tahoma" w:eastAsia="Times New Roman" w:hAnsi="Tahoma" w:cs="Tahoma"/>
          <w:bCs/>
          <w:sz w:val="24"/>
          <w:szCs w:val="24"/>
          <w:lang w:eastAsia="tr-TR"/>
        </w:rPr>
        <w:t>Sıva Makinesi</w:t>
      </w:r>
    </w:p>
    <w:p w:rsidR="00FE2665" w:rsidRDefault="00FE2665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bCs/>
          <w:sz w:val="24"/>
          <w:szCs w:val="24"/>
          <w:lang w:eastAsia="tr-TR"/>
        </w:rPr>
      </w:pPr>
    </w:p>
    <w:p w:rsidR="00DD7050" w:rsidRPr="00FE2665" w:rsidRDefault="00BF6709" w:rsidP="0077293E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tr-TR"/>
        </w:rPr>
      </w:pPr>
      <w:r w:rsidRPr="00FE2665">
        <w:rPr>
          <w:rFonts w:ascii="Tahoma" w:hAnsi="Tahoma" w:cs="Tahoma"/>
          <w:i/>
          <w:sz w:val="24"/>
          <w:szCs w:val="24"/>
        </w:rPr>
        <w:t>İş Ekipmanlarının Kullanımında Sağlık ve Güvenlik Şartları Yönetmeliği,</w:t>
      </w:r>
      <w:r w:rsidR="00FE2665" w:rsidRPr="00FE2665">
        <w:rPr>
          <w:rFonts w:ascii="Tahoma" w:hAnsi="Tahoma" w:cs="Tahoma"/>
          <w:i/>
          <w:sz w:val="24"/>
          <w:szCs w:val="24"/>
        </w:rPr>
        <w:t xml:space="preserve"> </w:t>
      </w:r>
      <w:r w:rsidRPr="00FE2665">
        <w:rPr>
          <w:rFonts w:ascii="Tahoma" w:hAnsi="Tahoma" w:cs="Tahoma"/>
          <w:i/>
          <w:sz w:val="24"/>
          <w:szCs w:val="24"/>
        </w:rPr>
        <w:t xml:space="preserve">Makina Emniyeti </w:t>
      </w:r>
      <w:r w:rsidR="00FE2665" w:rsidRPr="00FE2665">
        <w:rPr>
          <w:rFonts w:ascii="Tahoma" w:hAnsi="Tahoma" w:cs="Tahoma"/>
          <w:i/>
          <w:sz w:val="24"/>
          <w:szCs w:val="24"/>
        </w:rPr>
        <w:t>Yönetmeliği ve</w:t>
      </w:r>
      <w:r w:rsidRPr="00FE2665">
        <w:rPr>
          <w:rFonts w:ascii="Tahoma" w:hAnsi="Tahoma" w:cs="Tahoma"/>
          <w:i/>
          <w:sz w:val="24"/>
          <w:szCs w:val="24"/>
        </w:rPr>
        <w:t xml:space="preserve"> bu standart ve yönetmeliklere göre geliştirilmiş kuruluş içi m</w:t>
      </w:r>
      <w:r w:rsidR="00FE2665" w:rsidRPr="00FE2665">
        <w:rPr>
          <w:rFonts w:ascii="Tahoma" w:hAnsi="Tahoma" w:cs="Tahoma"/>
          <w:i/>
          <w:sz w:val="24"/>
          <w:szCs w:val="24"/>
        </w:rPr>
        <w:t>etotlar kullanılmaktadır.</w:t>
      </w:r>
    </w:p>
    <w:sectPr w:rsidR="00DD7050" w:rsidRPr="00FE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022AE"/>
    <w:multiLevelType w:val="hybridMultilevel"/>
    <w:tmpl w:val="433230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66FC2"/>
    <w:multiLevelType w:val="multilevel"/>
    <w:tmpl w:val="672A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09"/>
    <w:rsid w:val="00582113"/>
    <w:rsid w:val="0077293E"/>
    <w:rsid w:val="009329F7"/>
    <w:rsid w:val="00BF6709"/>
    <w:rsid w:val="00FE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26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E2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1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069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691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5195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56382047">
                  <w:marLeft w:val="0"/>
                  <w:marRight w:val="0"/>
                  <w:marTop w:val="0"/>
                  <w:marBottom w:val="0"/>
                  <w:divBdr>
                    <w:top w:val="none" w:sz="0" w:space="11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7906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86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CCCCC"/>
                            <w:left w:val="single" w:sz="6" w:space="8" w:color="CCCCCC"/>
                            <w:bottom w:val="single" w:sz="6" w:space="4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2025-01-20T23:49:00Z</dcterms:created>
  <dcterms:modified xsi:type="dcterms:W3CDTF">2025-01-21T00:05:00Z</dcterms:modified>
</cp:coreProperties>
</file>